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315F">
      <w:pPr>
        <w:pStyle w:val="printredaction-line"/>
        <w:divId w:val="125940861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0F315F">
      <w:pPr>
        <w:divId w:val="2399442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28.02.2008 № 14</w:t>
      </w:r>
    </w:p>
    <w:p w:rsidR="00000000" w:rsidRDefault="000F315F">
      <w:pPr>
        <w:pStyle w:val="2"/>
        <w:divId w:val="12594086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санитарно-эпидемиологических правил СП 3.1.1.2341-08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РФ от 28 февраля 2008 г. N 14 "Об утверждении санитарно-эпидемиологических правил СП 3.1.1.2341-08"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5" w:anchor="/document/99/901729631/" w:tooltip="№ 52-ФЗ от 30.03.1999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1; 2003, N 2, ст. 167; N 27 (ч. 1), ст. 2700; 20</w:t>
      </w:r>
      <w:r>
        <w:rPr>
          <w:rFonts w:ascii="Georgia" w:hAnsi="Georgia"/>
        </w:rPr>
        <w:t xml:space="preserve">04, N 35, ст. 3607; 2005, N 19, ст. 1752; 2006, N 1, ст. 10; N 52 (ч. 1), ст. 5498; 2007, N 1 (ч. 1), ст. 21, ст. 29; N 27, ст. 3213; N 46, ст. 5554; N 49, ст. 6070) и </w:t>
      </w:r>
      <w:hyperlink r:id="rId6" w:anchor="/document/99/901765645/" w:tooltip="Постановление Правительства РФ от 24.07.2000 № 554" w:history="1">
        <w:r>
          <w:rPr>
            <w:rStyle w:val="a4"/>
            <w:rFonts w:ascii="Georgia" w:hAnsi="Georgia"/>
          </w:rPr>
          <w:t>постановлением</w:t>
        </w:r>
      </w:hyperlink>
      <w:r>
        <w:rPr>
          <w:rFonts w:ascii="Georgia" w:hAnsi="Georgia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</w:t>
      </w:r>
      <w:r>
        <w:rPr>
          <w:rFonts w:ascii="Georgia" w:hAnsi="Georgia"/>
        </w:rPr>
        <w:t>иологическом нормировании" (Собрание законодательства Российской Федерации, 2000, N 31, ст. 3295, 2005, N 39, ст. 3953) постановляю</w:t>
      </w:r>
      <w:r>
        <w:rPr>
          <w:rFonts w:ascii="Georgia" w:hAnsi="Georgia"/>
        </w:rPr>
        <w:t>: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1. Утвердить санитарно-эпидемиологические правила СП 3.1.1.2341-08 - "Профилактика вирусного гепатита В" (</w:t>
      </w:r>
      <w:hyperlink r:id="rId7" w:anchor="/document/97/105761/me1000/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 xml:space="preserve"> )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</w:t>
      </w:r>
      <w:hyperlink r:id="rId8" w:anchor="/document/97/105761/me1000/" w:history="1">
        <w:r>
          <w:rPr>
            <w:rStyle w:val="a4"/>
            <w:rFonts w:ascii="Georgia" w:hAnsi="Georgia"/>
          </w:rPr>
          <w:t>СП 3.1.1.2341-08</w:t>
        </w:r>
      </w:hyperlink>
      <w:r>
        <w:rPr>
          <w:rFonts w:ascii="Georgia" w:hAnsi="Georgia"/>
        </w:rPr>
        <w:t xml:space="preserve"> с 1 июня 2008 года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t>Г. Онищенк</w:t>
      </w:r>
      <w:r>
        <w:rPr>
          <w:rFonts w:ascii="Georgia" w:hAnsi="Georgia"/>
        </w:rPr>
        <w:t>о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Зарегистрировано в Минюсте РФ 26 марта</w:t>
      </w:r>
      <w:r>
        <w:rPr>
          <w:rFonts w:ascii="Georgia" w:hAnsi="Georgia"/>
        </w:rPr>
        <w:t xml:space="preserve"> 2008 г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Регистрационный N 1141</w:t>
      </w:r>
      <w:r>
        <w:rPr>
          <w:rFonts w:ascii="Georgia" w:hAnsi="Georgia"/>
        </w:rPr>
        <w:t>1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Санитарно-эпидемиологические правила СП 3.1.1.2341-08 "Профилактика вирусного гепатита В"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I. Область применения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1.1. Настоящие санитарно-эпидемиологические правила (далее - санитарные правила) устанавливают основ</w:t>
      </w:r>
      <w:r>
        <w:rPr>
          <w:rFonts w:ascii="Georgia" w:hAnsi="Georgia"/>
        </w:rPr>
        <w:t>ные требования к комплексу организационных, лечебно-профилактических, санитарно-противоэпидемических (профилактических) мероприятий, проведение которых обеспечивает предупреждение возникновения и распространения заболевания гепатитом В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1.2. Настоящие сани</w:t>
      </w:r>
      <w:r>
        <w:rPr>
          <w:rFonts w:ascii="Georgia" w:hAnsi="Georgia"/>
        </w:rPr>
        <w:t xml:space="preserve">тарные правила разработаны в соответствии с </w:t>
      </w:r>
      <w:hyperlink r:id="rId9" w:anchor="/document/99/901729631/" w:tooltip="№ 52-ФЗ от 30.03.1999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от 30 марта 1999 года N 52-ФЗ "О санитарно-эпидемиологическом благополучии населения" (Собрани</w:t>
      </w:r>
      <w:r>
        <w:rPr>
          <w:rFonts w:ascii="Georgia" w:hAnsi="Georgia"/>
        </w:rPr>
        <w:t xml:space="preserve">е законодательства Российской Федерации, </w:t>
      </w:r>
      <w:r>
        <w:rPr>
          <w:rFonts w:ascii="Georgia" w:hAnsi="Georgia"/>
        </w:rPr>
        <w:lastRenderedPageBreak/>
        <w:t xml:space="preserve">1999, N 14, ст. 1650; 2002, N 1 (ч. 1), ст. 2; 2003, N 2, ст. 167; N 27 (ч. 1), ст. 2700; 2004, N 35, ст. 3607; 2005, N 19, ст. 1752; 2006, N 1, ст. 10; 2007, N 1 (ч. 1), ст. 21, 29; N 27, ст. 3213; N 46, ст. 5554; </w:t>
      </w:r>
      <w:r>
        <w:rPr>
          <w:rFonts w:ascii="Georgia" w:hAnsi="Georgia"/>
        </w:rPr>
        <w:t xml:space="preserve">N 49, ст. 6070); </w:t>
      </w:r>
      <w:hyperlink r:id="rId10" w:anchor="/document/99/901717430/" w:tooltip="№ 157-ФЗ от 17.09.1998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от 17 сентября 1998 года N 157-ФЗ "Об иммунопрофилактике инфекционных болезней" (Собрание законодательства Российской Фе</w:t>
      </w:r>
      <w:r>
        <w:rPr>
          <w:rFonts w:ascii="Georgia" w:hAnsi="Georgia"/>
        </w:rPr>
        <w:t>дерации, 1998, N 38, ст. 4736; 2000, N 33, ст. 3348; 2004, N 35, ст. 3607; 2005, N 1 (ч. 1), ст. 25); "Основами законодательства Российской Федерации об охране здоровья граждан" от 22 июня 1993 года N 5487-1 (Собрание законодательства Российской Федерации,</w:t>
      </w:r>
      <w:r>
        <w:rPr>
          <w:rFonts w:ascii="Georgia" w:hAnsi="Georgia"/>
        </w:rPr>
        <w:t xml:space="preserve"> 1998, N 10, ст. 1143; 20.12.1999, N 51; 04.12.2000 N 49; 13.01.2003 N 2, ст. 167; 03.03.2003, N 9; 07.07.2003, N 27 (ч. 1), ст. 2700; 05.07.2004, N 27, ст. 2711; 30.08.2004, N 35, ст. 3607; 06.12.2004, N 49; 07.03.2005, N 10; 26.12.2005, N 52 (ч. 1), ст. </w:t>
      </w:r>
      <w:r>
        <w:rPr>
          <w:rFonts w:ascii="Georgia" w:hAnsi="Georgia"/>
        </w:rPr>
        <w:t>5583; 02.01.2006, N 1, ст. 10; 06.02.2006, N 6, ст. 640; 01.01.2007, N 1 (ч. 1), ст. 21; 30.07.2007, N 31; 22.10.2007, N 43, ст. 5084)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1.3. Соблюдение санитарных правил является обязательным для граждан, индивидуальных предпринимателей и юридических лиц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1.4. Контроль за выполнением настоящих санитарных правил возлагается на территориальный орган, осуществляющий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II. Используемые сокращения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АлАТ - аланинаминотрансфераз</w:t>
      </w:r>
      <w:r>
        <w:rPr>
          <w:rFonts w:ascii="Georgia" w:hAnsi="Georgia"/>
        </w:rPr>
        <w:t>а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ГВ - гепатит </w:t>
      </w:r>
      <w:r>
        <w:rPr>
          <w:rFonts w:ascii="Georgia" w:hAnsi="Georgia"/>
        </w:rPr>
        <w:t>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ВГВ - вирус гепатита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ДНК - дезоксирибонуклеиновая кислот</w:t>
      </w:r>
      <w:r>
        <w:rPr>
          <w:rFonts w:ascii="Georgia" w:hAnsi="Georgia"/>
        </w:rPr>
        <w:t>а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ДОУ - детские образовательные учреждени</w:t>
      </w:r>
      <w:r>
        <w:rPr>
          <w:rFonts w:ascii="Georgia" w:hAnsi="Georgia"/>
        </w:rPr>
        <w:t>я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ИФА - иммуноферментный анали</w:t>
      </w:r>
      <w:r>
        <w:rPr>
          <w:rFonts w:ascii="Georgia" w:hAnsi="Georgia"/>
        </w:rPr>
        <w:t>з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КИЗ - кабинет инфекционных заболевани</w:t>
      </w:r>
      <w:r>
        <w:rPr>
          <w:rFonts w:ascii="Georgia" w:hAnsi="Georgia"/>
        </w:rPr>
        <w:t>й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ЛПУ - лечебно-профилактические учреждени</w:t>
      </w:r>
      <w:r>
        <w:rPr>
          <w:rFonts w:ascii="Georgia" w:hAnsi="Georgia"/>
        </w:rPr>
        <w:t>я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"Носители" HBsAg - лица с длительной, не менее 6 месяцев, персис</w:t>
      </w:r>
      <w:r>
        <w:rPr>
          <w:rFonts w:ascii="Georgia" w:hAnsi="Georgia"/>
        </w:rPr>
        <w:t>тенцией HBsAg в кров</w:t>
      </w:r>
      <w:r>
        <w:rPr>
          <w:rFonts w:ascii="Georgia" w:hAnsi="Georgia"/>
        </w:rPr>
        <w:t>и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ОГВ - острый гепатит </w:t>
      </w:r>
      <w:r>
        <w:rPr>
          <w:rFonts w:ascii="Georgia" w:hAnsi="Georgia"/>
        </w:rPr>
        <w:t>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ПТГВ - посттрансфузионный гепатит </w:t>
      </w:r>
      <w:r>
        <w:rPr>
          <w:rFonts w:ascii="Georgia" w:hAnsi="Georgia"/>
        </w:rPr>
        <w:t>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ПЦР - полимеразная цепная реакци</w:t>
      </w:r>
      <w:r>
        <w:rPr>
          <w:rFonts w:ascii="Georgia" w:hAnsi="Georgia"/>
        </w:rPr>
        <w:t>я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ХГВ - хронический гепатит </w:t>
      </w:r>
      <w:r>
        <w:rPr>
          <w:rFonts w:ascii="Georgia" w:hAnsi="Georgia"/>
        </w:rPr>
        <w:t>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HBsAg - поверхностный антиген ВГ</w:t>
      </w:r>
      <w:r>
        <w:rPr>
          <w:rFonts w:ascii="Georgia" w:hAnsi="Georgia"/>
        </w:rPr>
        <w:t>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HBeAg - конформационно измененный ядерный антиген ВГ</w:t>
      </w:r>
      <w:r>
        <w:rPr>
          <w:rFonts w:ascii="Georgia" w:hAnsi="Georgia"/>
        </w:rPr>
        <w:t>В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III. Общие положения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lastRenderedPageBreak/>
        <w:t>3.1. Стандартное определение случая заболевания гепатитом В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3.1.1. Острый гепатит В (ОГВ) - широко распространенная инфекция человека, вызываемая вирусом гепатита В; в клинически выраженных случаях характеризуется симптомами острого поражения печени и инт</w:t>
      </w:r>
      <w:r>
        <w:rPr>
          <w:rFonts w:ascii="Georgia" w:hAnsi="Georgia"/>
        </w:rPr>
        <w:t>оксикации (с желтухой или без нее), отличается многообразием клинических проявлений и исходов заболевания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3.1.2. Хронический гепатит В (ХГВ) - длительное воспалительное поражение печени, которое может переходить в более тяжелое заболевание - цирроз и перв</w:t>
      </w:r>
      <w:r>
        <w:rPr>
          <w:rFonts w:ascii="Georgia" w:hAnsi="Georgia"/>
        </w:rPr>
        <w:t>ичный рак печени, оставаться без изменений или регрессировать под влиянием лечения или спонтанно. Основным критерием для причисления заболевания к хроническому гепатиту является сохранение диффузного воспаления печени более 6 месяцев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3.2. Окончательный ди</w:t>
      </w:r>
      <w:r>
        <w:rPr>
          <w:rFonts w:ascii="Georgia" w:hAnsi="Georgia"/>
        </w:rPr>
        <w:t>агноз острого и хронического гепатита В устанавливается при комплексном учете эпидемиологических, клинических, биохимических и серологических данных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3.3. Основными источниками ВГВ являются больные хроническими формами, носители вируса и больные ОГВ. Наибо</w:t>
      </w:r>
      <w:r>
        <w:rPr>
          <w:rFonts w:ascii="Georgia" w:hAnsi="Georgia"/>
        </w:rPr>
        <w:t>льшую эпидемиологическую опасность представляют "носители" ВГВ (HBsAg, особенно при наличии HBeAg в крови)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3.4. Инкубационный период при ГВ в среднем составляет от 45 до 180 дней. Заражение ВГВ от острых больных имеет место лишь в 4-6% случаях, в остальны</w:t>
      </w:r>
      <w:r>
        <w:rPr>
          <w:rFonts w:ascii="Georgia" w:hAnsi="Georgia"/>
        </w:rPr>
        <w:t>х - источниками являются больные ХВГ, "носители" HBsAg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3.5. Период заразительности источника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В крови больного вирус появляется до проявления болезни в инкубационный период до возникновения клинических симптомов и биохимических сдвигов в крови. Кровь оста</w:t>
      </w:r>
      <w:r>
        <w:rPr>
          <w:rFonts w:ascii="Georgia" w:hAnsi="Georgia"/>
        </w:rPr>
        <w:t>ется заразной в течение всего острого периода болезни, а также при хронических формах заболевания и носительстве, которые формируются в 5-10% случаев после перенесенного заболевания. ВГВ также может содержаться в различных выделениях организма (половых сек</w:t>
      </w:r>
      <w:r>
        <w:rPr>
          <w:rFonts w:ascii="Georgia" w:hAnsi="Georgia"/>
        </w:rPr>
        <w:t>ретах, слюне и др.) Инфицирующая доза составляет 0,0000001 мл сыворотки, содержащей ВГВ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3.6. Пути и факторы передачи ГВ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ГВ может передаваться как естественными, так и искусственными путями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3.6.1. Реализация естественных путей передачи ВГВ осуществляется</w:t>
      </w:r>
      <w:r>
        <w:rPr>
          <w:rFonts w:ascii="Georgia" w:hAnsi="Georgia"/>
        </w:rPr>
        <w:t xml:space="preserve"> при проникновении возбудителя через поврежденные кожные покровы и слизистые оболочки. К естественным путям передачи ВГВ относятся</w:t>
      </w:r>
      <w:r>
        <w:rPr>
          <w:rFonts w:ascii="Georgia" w:hAnsi="Georgia"/>
        </w:rPr>
        <w:t>: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- перинатальное инфицирование (пренатально, интранатально, постнатально) ребенка от матерей-носителей HBsAg или больных ОГВ </w:t>
      </w:r>
      <w:r>
        <w:rPr>
          <w:rFonts w:ascii="Georgia" w:hAnsi="Georgia"/>
        </w:rPr>
        <w:t>в третьем триместре беременности, а чаще ХГВ, риск которого особенно велик при наличии HBeAg в крови у женщин с персистирующей HBs-антигенемией; в подавляющем большинстве случаев заражение происходит при прохождении родовых путей матери (интранатально)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- </w:t>
      </w:r>
      <w:r>
        <w:rPr>
          <w:rFonts w:ascii="Georgia" w:hAnsi="Georgia"/>
        </w:rPr>
        <w:t>инфицирование во время половых контактов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lastRenderedPageBreak/>
        <w:t>- передача вируса от источника инфекции (больной острой, хронической формой ГВ и носитель HbsAg) к восприимчивым к инфекции лицам в семьях, ближайшем окружении, организованных коллективах за счет реализации контакт</w:t>
      </w:r>
      <w:r>
        <w:rPr>
          <w:rFonts w:ascii="Georgia" w:hAnsi="Georgia"/>
        </w:rPr>
        <w:t>ов в быту посредством контаминированных вирусом различных предметов гигиены (бритвенных и маникюрных принадлежностей, зубных щеток, полотенец, ножниц и т.д.)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Основными факторами передачи возбудителя являются кровь, биологические секреты, сперма, вагинальн</w:t>
      </w:r>
      <w:r>
        <w:rPr>
          <w:rFonts w:ascii="Georgia" w:hAnsi="Georgia"/>
        </w:rPr>
        <w:t>ое отделяемое, слюна, желчь и др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3.6.2. Реализация искусственных путей передачи ГВ может происходить в лечебно-профилактических учреждениях во время проведения лечебно-диагностических парентеральных манипуляций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При этом инфицирование ВГВ осуществляется ч</w:t>
      </w:r>
      <w:r>
        <w:rPr>
          <w:rFonts w:ascii="Georgia" w:hAnsi="Georgia"/>
        </w:rPr>
        <w:t>ерез медицинский, лабораторный инструментарий и изделия медицинского назначения, контаминированные ВГВ. Заражение ВГВ может происходить также при трансфузиях крови и/или ее компонентов при наличии в них ВГВ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В передаче ВГВ значительное место занимают немед</w:t>
      </w:r>
      <w:r>
        <w:rPr>
          <w:rFonts w:ascii="Georgia" w:hAnsi="Georgia"/>
        </w:rPr>
        <w:t>ицинские инвазивные процедуры. Среди таких манипуляций доминирующее положение занимает парентеральное введение психоактивных препаратов. Возможно заражение при нанесении татуировок, выполнении ритуальных обрядов и других процедур (бритье, маникюр, педикюр,</w:t>
      </w:r>
      <w:r>
        <w:rPr>
          <w:rFonts w:ascii="Georgia" w:hAnsi="Georgia"/>
        </w:rPr>
        <w:t xml:space="preserve"> проколы мочки уха, косметические процедуры и др.)</w:t>
      </w:r>
      <w:r>
        <w:rPr>
          <w:rFonts w:ascii="Georgia" w:hAnsi="Georgia"/>
        </w:rPr>
        <w:t>.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IV. Лабораторная диагностика гепатита 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4.1. Для постановки диагноза следует выявлять серологические маркеры инфицирования вирусом ГВ (HBsAg, анти-HBcIgM, анти-НВс, анти-HBs, HBeAg, анти-НВе) и ДНК вируса</w:t>
      </w:r>
      <w:r>
        <w:rPr>
          <w:rFonts w:ascii="Georgia" w:hAnsi="Georgia"/>
        </w:rPr>
        <w:t xml:space="preserve"> ГВ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4.2. В организме зараженных вирусом ГВ людей с разной частотой и на разных этапах могут быть выявлены поверхностный HBsAg, E-aнтиген-(HBeAg) и антитела к этим антигенам, вирусоспецифическая ДНК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Все антигены вируса и соответствующие им антитела могут </w:t>
      </w:r>
      <w:r>
        <w:rPr>
          <w:rFonts w:ascii="Georgia" w:hAnsi="Georgia"/>
        </w:rPr>
        <w:t>служить индикаторами инфекционного процесса, при этом вирусоспецифическая ДНК, HBsAg, анти-НВс класса lgM появляются первыми и свидетельствуют об активно текущей инфекции. Появление анти-HBs в сочетании с анти-НВс в периоде реконвалесценции может служить п</w:t>
      </w:r>
      <w:r>
        <w:rPr>
          <w:rFonts w:ascii="Georgia" w:hAnsi="Georgia"/>
        </w:rPr>
        <w:t>ризнаком завершившейся инфекции. HBeAg, сопутствующий полноценным вирусным частицам, появляется после HbsAg, является прямым показателем активной репродукции вируса и отражает степень инфекциозности. Длительное, возможно пожизненное, носительство вируса яв</w:t>
      </w:r>
      <w:r>
        <w:rPr>
          <w:rFonts w:ascii="Georgia" w:hAnsi="Georgia"/>
        </w:rPr>
        <w:t>ляется особенностью ГВ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4.3. Лабораторные исследования на наличие серологических маркеров инфицирования вирусом ГВ осуществляются лабораториями независимо от организационно-правовых форм и форм собственности на основании санитарно-эпидемиологического заклю</w:t>
      </w:r>
      <w:r>
        <w:rPr>
          <w:rFonts w:ascii="Georgia" w:hAnsi="Georgia"/>
        </w:rPr>
        <w:t xml:space="preserve">чения в соответствии с </w:t>
      </w:r>
      <w:hyperlink r:id="rId11" w:anchor="/document/99/901729631/" w:tooltip="№ 52-ФЗ от 30.03.1999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"О санитарно-эпидемиологическом благополучии населения"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4.4. Обнаружение маркеров инфицирования вирусом ГВ возможно только при использовании сертифицированных стандартизованных диагностических </w:t>
      </w:r>
      <w:r>
        <w:rPr>
          <w:rFonts w:ascii="Georgia" w:hAnsi="Georgia"/>
        </w:rPr>
        <w:lastRenderedPageBreak/>
        <w:t>наборов, разрешенных к использованию на территории Российской Федерации в установленном порядке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4.5. Этиологическая ра</w:t>
      </w:r>
      <w:r>
        <w:rPr>
          <w:rFonts w:ascii="Georgia" w:hAnsi="Georgia"/>
        </w:rPr>
        <w:t>сшифровка случаев гепатита в инфекционных стационарах и других ЛПУ должна проводиться в максимально ранние сроки для обеспечения адекватной терапии и своевременного проведения противоэпидемических мероприятий</w:t>
      </w:r>
      <w:r>
        <w:rPr>
          <w:rFonts w:ascii="Georgia" w:hAnsi="Georgia"/>
        </w:rPr>
        <w:t>.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V. Выявление больных гепатитом 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5.1. Врачи вс</w:t>
      </w:r>
      <w:r>
        <w:rPr>
          <w:rFonts w:ascii="Georgia" w:hAnsi="Georgia"/>
        </w:rPr>
        <w:t>ех специальностей, средние медицинские работники лечебно-профилактических учреждений независимо от форм собственности и ведомственной принадлежности, а также детских, подростковых и оздоровительных учреждений выявляют больных острыми и хроническими формами</w:t>
      </w:r>
      <w:r>
        <w:rPr>
          <w:rFonts w:ascii="Georgia" w:hAnsi="Georgia"/>
        </w:rPr>
        <w:t xml:space="preserve"> ГВ, носителей ВГВ на основании клинико-эпидемиологических и лабораторных данных при оказании всех видов медицинской помощи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5.2. Выявление, учет и регистрация больных острым, хроническим ГВ, "носителей" HBsAg проводится в соответствии с установленными тре</w:t>
      </w:r>
      <w:r>
        <w:rPr>
          <w:rFonts w:ascii="Georgia" w:hAnsi="Georgia"/>
        </w:rPr>
        <w:t>бованиями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5.3. Методом выявления источников ГВ является серологический скрининг групп людей с высоким риском заражения (</w:t>
      </w:r>
      <w:hyperlink r:id="rId12" w:anchor="/document/97/105761/me10000/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 xml:space="preserve"> )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5.4. Доноров резерва обследуют на HBsAg при к</w:t>
      </w:r>
      <w:r>
        <w:rPr>
          <w:rFonts w:ascii="Georgia" w:hAnsi="Georgia"/>
        </w:rPr>
        <w:t>аждой сдаче крови и ее компонентов и в плановом порядке не реже 1 раза в год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5.5. Доноров костного мозга, спермы и других тканей обследуют на HBsAg перед каждым забором биоматериала</w:t>
      </w:r>
      <w:r>
        <w:rPr>
          <w:rFonts w:ascii="Georgia" w:hAnsi="Georgia"/>
        </w:rPr>
        <w:t>.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VI. Государственный санитарно-эпидемиологический надзор за гепатитом 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6</w:t>
      </w:r>
      <w:r>
        <w:rPr>
          <w:rFonts w:ascii="Georgia" w:hAnsi="Georgia"/>
        </w:rPr>
        <w:t>.1. Государственный санитарно-эпидемиологический надзор за ГВ представляет собой постоянное наблюдение за эпидемическим процессом, включая мониторинг заболеваемости, слежение за охватом иммунизацией населения, выборочный серологический контроль за состояни</w:t>
      </w:r>
      <w:r>
        <w:rPr>
          <w:rFonts w:ascii="Georgia" w:hAnsi="Georgia"/>
        </w:rPr>
        <w:t>ем иммунитета, распространение возбудителя, эффективность проводимых мероприятий и прогнозирование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6.2. Целью государственного санитарно-эпидемиологического надзора за ГВ является оценка эпидемиологической ситуации, тенденций развития эпидемического проце</w:t>
      </w:r>
      <w:r>
        <w:rPr>
          <w:rFonts w:ascii="Georgia" w:hAnsi="Georgia"/>
        </w:rPr>
        <w:t>сса для принятия управленческих решений и разработки адекватных санитарно-противоэпидемических (профилактических) мероприятий, направленных на снижение заболеваемости ГВ, предупреждение формирования групповых заболеваний ГВ, тяжелых форм и летальных исходо</w:t>
      </w:r>
      <w:r>
        <w:rPr>
          <w:rFonts w:ascii="Georgia" w:hAnsi="Georgia"/>
        </w:rPr>
        <w:t>в ГВ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6.3. Государственный санитарно-эпидемиологический надзор за ГВ проводится органами, осуществляющими государственный санитарно-эпидемиологический надзор, в соответствии с установленными требованиями</w:t>
      </w:r>
      <w:r>
        <w:rPr>
          <w:rFonts w:ascii="Georgia" w:hAnsi="Georgia"/>
        </w:rPr>
        <w:t>.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VII. Профилактические и противоэпидемические меропр</w:t>
      </w:r>
      <w:r>
        <w:rPr>
          <w:rFonts w:ascii="Georgia" w:eastAsia="Times New Roman" w:hAnsi="Georgia"/>
        </w:rPr>
        <w:t>иятия при гепатите 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lastRenderedPageBreak/>
        <w:t>Профилактика ГВ должна проводиться комплексно в отношении источников вируса, путей и факторов передачи, а также восприимчивого населения, включая лиц групп риска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7.1. Мероприятия в эпидемических очагах Г</w:t>
      </w:r>
      <w:r>
        <w:rPr>
          <w:rFonts w:ascii="Georgia" w:hAnsi="Georgia"/>
        </w:rPr>
        <w:t>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7.1.1. Меры в отношении источ</w:t>
      </w:r>
      <w:r>
        <w:rPr>
          <w:rFonts w:ascii="Georgia" w:hAnsi="Georgia"/>
        </w:rPr>
        <w:t>ника возбудителя инфекци</w:t>
      </w:r>
      <w:r>
        <w:rPr>
          <w:rFonts w:ascii="Georgia" w:hAnsi="Georgia"/>
        </w:rPr>
        <w:t>и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7.1.1.1. Больные с установленным диагнозом ОГВ, микст-гепатитами, а также больные ХГВ в период обострения подлежат госпитализации в инфекционные отделения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7.1.1.2. При выявлении инфицированных ВГВ в ЛПУ больной направляется медиц</w:t>
      </w:r>
      <w:r>
        <w:rPr>
          <w:rFonts w:ascii="Georgia" w:hAnsi="Georgia"/>
        </w:rPr>
        <w:t>инским работником в течение 3 дней к врачу-инфекционисту по месту жительства для уточнения диагноза, решения вопроса о госпитализации и постановке на диспансерный учет. При выявлении инфицированных ВГВ больных, находящихся на стационарном лечении, необходи</w:t>
      </w:r>
      <w:r>
        <w:rPr>
          <w:rFonts w:ascii="Georgia" w:hAnsi="Georgia"/>
        </w:rPr>
        <w:t>мо обеспечить проведение им консультации врача-инфекциониста для постановки диагноза, решения вопроса о переводе в инфекционный стационар или назначения необходимой терапии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7.1.1.3. Все переболевшие острыми формами ГВ и больные хроническими вирусными гепа</w:t>
      </w:r>
      <w:r>
        <w:rPr>
          <w:rFonts w:ascii="Georgia" w:hAnsi="Georgia"/>
        </w:rPr>
        <w:t xml:space="preserve">титами подлежат обязательному диспансерному наблюдению в ЛПУ по месту жительства или в территориальном гепатологическом центре. Первый контрольный осмотр проводят не позднее чем через месяц после выписки из стационара. В случае если больной был выписан со </w:t>
      </w:r>
      <w:r>
        <w:rPr>
          <w:rFonts w:ascii="Georgia" w:hAnsi="Georgia"/>
        </w:rPr>
        <w:t>значительным повышением аминотрансфераз, осмотр проводят через 10-14 дней после выписки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Переболевшие ОГВ возвращаются к производственной деятельности и учебе не ранее чем через месяц после выписки при условии нормализации лабораторных показателей. При это</w:t>
      </w:r>
      <w:r>
        <w:rPr>
          <w:rFonts w:ascii="Georgia" w:hAnsi="Georgia"/>
        </w:rPr>
        <w:t>м сроки освобождения от тяжелой физической работы и спортивных занятий должны составлять 6-12 месяцев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Лица, перенесшие ОГВ, должны находиться под диспансерным наблюдением в течение 6 месяцев. Клинический осмотр, биохимические, иммунологические и вирусолог</w:t>
      </w:r>
      <w:r>
        <w:rPr>
          <w:rFonts w:ascii="Georgia" w:hAnsi="Georgia"/>
        </w:rPr>
        <w:t>ические тесты проводят через 1, 3, 6 месяцев после выписки из стационара. При сохранении клинико-лабораторных признаков заболевания наблюдение за пациентом должно быть продолжено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"Носители" HBsAg находятся на диспансерном наблюдении до получения отрицател</w:t>
      </w:r>
      <w:r>
        <w:rPr>
          <w:rFonts w:ascii="Georgia" w:hAnsi="Georgia"/>
        </w:rPr>
        <w:t>ьных результатов исследований на HBsAg и обнаружения анти-HBs. Объем обследований определяется, врачом-инфекционистом (участковым врачом) в зависимости от выявленных маркеров, но не реже одного раза в 6 месяцев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7.1.2. Меры в отношении путей и факторов пер</w:t>
      </w:r>
      <w:r>
        <w:rPr>
          <w:rFonts w:ascii="Georgia" w:hAnsi="Georgia"/>
        </w:rPr>
        <w:t>едач</w:t>
      </w:r>
      <w:r>
        <w:rPr>
          <w:rFonts w:ascii="Georgia" w:hAnsi="Georgia"/>
        </w:rPr>
        <w:t>и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7.1.2.1. Заключительная дезинфекция в очагах вирусного гепатита В (острых, латентных и хронических форм) проводится в случае госпитализации больного в стационар, его смерти, переезде на другое место жительства, выздоровлении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Заключительная дезинфекц</w:t>
      </w:r>
      <w:r>
        <w:rPr>
          <w:rFonts w:ascii="Georgia" w:hAnsi="Georgia"/>
        </w:rPr>
        <w:t>ия (в квартирах, в общежитиях, в детских образовательных учреждениях (ДОУ), гостиницах, казармах и др.) проводится населением под руководством медицинских работников ЛПУ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lastRenderedPageBreak/>
        <w:t>7.1.2.2. Текущая дезинфекция в очагах острого вирусного гепатита В осуществляется с м</w:t>
      </w:r>
      <w:r>
        <w:rPr>
          <w:rFonts w:ascii="Georgia" w:hAnsi="Georgia"/>
        </w:rPr>
        <w:t>омента выявления больного до его госпитализации. В очагах ХГВ вне зависимости от выраженности клинических проявлений проводится постоянно. Текущую дезинфекцию осуществляет лицо, ухаживающее за больным, или сам больной под руководством медицинского работник</w:t>
      </w:r>
      <w:r>
        <w:rPr>
          <w:rFonts w:ascii="Georgia" w:hAnsi="Georgia"/>
        </w:rPr>
        <w:t>а ЛПУ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7.1.2.3. Дезинфекции подвергаются все предметы личной гигиены и вещи, непосредственно соприкасающиеся с кровью, слюной и другими биологическими жидкостями больного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7.1.2.4. Обработка проводится дезинфицирующими средствами, обладающими вирулицидным,</w:t>
      </w:r>
      <w:r>
        <w:rPr>
          <w:rFonts w:ascii="Georgia" w:hAnsi="Georgia"/>
        </w:rPr>
        <w:t xml:space="preserve"> активным в отношении ВГВ действием, и разрешенными к применению в установленном порядке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7.1.3. Меры в отношении контактных с больными гепатитом В ли</w:t>
      </w:r>
      <w:r>
        <w:rPr>
          <w:rFonts w:ascii="Georgia" w:hAnsi="Georgia"/>
        </w:rPr>
        <w:t>ц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7.1.3.1. Контактными лицами в очаге ГВ считаются лица, находящиеся в тесном общении с больным ГВ (носителем HBsAg), при котором возможна реализация путей передачи возбудителя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7.1.3.2. В очагах ОГВ за лицами, общавшимися с больным, устанавливается медицинс</w:t>
      </w:r>
      <w:r>
        <w:rPr>
          <w:rFonts w:ascii="Georgia" w:hAnsi="Georgia"/>
        </w:rPr>
        <w:t xml:space="preserve">кое наблюдение сроком на 6 месяцев с момента госпитализации больного. Осмотр врачом проводится 1 раз в 2 месяца с определением активности АлAT и выявлением HBsAg, анти-HBs. Лица, у которых при первом обследовании выявлены анти-HBs в защитной концентрации, </w:t>
      </w:r>
      <w:r>
        <w:rPr>
          <w:rFonts w:ascii="Georgia" w:hAnsi="Georgia"/>
        </w:rPr>
        <w:t>дальнейшему обследованию не подлежат. Результаты медицинского наблюдения вносятся в амбулаторную карту больного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7.1.3.3. Контактные лица в очагах ХГВ подлежат медицинскому осмотру и выявлению HBsAg и анти-HBs. Лица, у которых при первом обследовании выявл</w:t>
      </w:r>
      <w:r>
        <w:rPr>
          <w:rFonts w:ascii="Georgia" w:hAnsi="Georgia"/>
        </w:rPr>
        <w:t>ены анти-HBs в защитной концентрации, дальнейшему обследованию не подлежат. За очагом проводится динамическое наблюдение в течение всего срока наличия источника инфекции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7.1.3.4. Проведение иммунизации против ГВ контактных лиц с больным острой или хрониче</w:t>
      </w:r>
      <w:r>
        <w:rPr>
          <w:rFonts w:ascii="Georgia" w:hAnsi="Georgia"/>
        </w:rPr>
        <w:t>ской формой ГВ, "носителем" HBsAg, не привитых ранее или с неизвестным прививочным анамнезом</w:t>
      </w:r>
      <w:r>
        <w:rPr>
          <w:rFonts w:ascii="Georgia" w:hAnsi="Georgia"/>
        </w:rPr>
        <w:t>.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VIII. Профилактика внутрибольничного инфицирования гепатитом 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8.1. Основой профилактики внутрибольничного инфицирования ВГВ является соблюдение противоэпидемичес</w:t>
      </w:r>
      <w:r>
        <w:rPr>
          <w:rFonts w:ascii="Georgia" w:hAnsi="Georgia"/>
        </w:rPr>
        <w:t>кого режима в лечебно-профилактических учреждениях в соответствии с установленными требованиями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8.2. Контроль и оценка состояния противоэпидемического режима в ЛПУ проводятся органами, осуществляющими государственный санитарно-эпидемиологический надзор, а</w:t>
      </w:r>
      <w:r>
        <w:rPr>
          <w:rFonts w:ascii="Georgia" w:hAnsi="Georgia"/>
        </w:rPr>
        <w:t xml:space="preserve"> также врачом-эпидемиологом ЛПУ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8.3. С целью профилактики внутрибольничного инфицирования проводятся</w:t>
      </w:r>
      <w:r>
        <w:rPr>
          <w:rFonts w:ascii="Georgia" w:hAnsi="Georgia"/>
        </w:rPr>
        <w:t>: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8.3.1. обследование пациентов, поступающих в стационар, и медицинских работников проводится в сроки, согласно </w:t>
      </w:r>
      <w:hyperlink r:id="rId13" w:anchor="/document/97/105761/me10000/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lastRenderedPageBreak/>
        <w:t>8.3.2. обеспечение соблюдения установленных требований к дезинфекции, предстерилизационной очистке, стерилизации изделий медицинского назначения, а также к сбору, обеззараживанию, временному хранению и транспор</w:t>
      </w:r>
      <w:r>
        <w:rPr>
          <w:rFonts w:ascii="Georgia" w:hAnsi="Georgia"/>
        </w:rPr>
        <w:t>тированию медицинских отходов, образующихся в ЛПУ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8.3.3. обеспечение необходимым медицинским и санитарно-техническим оборудованием, инструментарием, средствами дезинфекции, стерилизации и индивидуальной защиты (специальная одежда, перчатки и т.д.) в соотв</w:t>
      </w:r>
      <w:r>
        <w:rPr>
          <w:rFonts w:ascii="Georgia" w:hAnsi="Georgia"/>
        </w:rPr>
        <w:t>етствии с нормативно-методическими документами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8.3.4. обязательное санитарно-эпидемиологическое расследование и разбор каждого случая внутрибольничного инфицирования ВГВ с выяснением возможных причин его возникновения и определения мер по предупреждению р</w:t>
      </w:r>
      <w:r>
        <w:rPr>
          <w:rFonts w:ascii="Georgia" w:hAnsi="Georgia"/>
        </w:rPr>
        <w:t>аспространения в ЛПУ; обеспечение проведения комплекса профилактических и противоэпидемических мероприятий при выявлении лиц с HBsAg в ЛПУ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8.4. С целью профилактики профессиональных заражений ГВ проводится</w:t>
      </w:r>
      <w:r>
        <w:rPr>
          <w:rFonts w:ascii="Georgia" w:hAnsi="Georgia"/>
        </w:rPr>
        <w:t>: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8.4.1. выявление лиц, инфицированных ВГВ, среди </w:t>
      </w:r>
      <w:r>
        <w:rPr>
          <w:rFonts w:ascii="Georgia" w:hAnsi="Georgia"/>
        </w:rPr>
        <w:t>медицинского персонала в ходе проведения первичных и периодических медицинских осмотров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8.4.2. вакцинация против ГВ медицинских работников при поступлении на работу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8.4.3. учет случаев получения микротравм персоналом ЛПУ, аварийных ситуаций с попаданием </w:t>
      </w:r>
      <w:r>
        <w:rPr>
          <w:rFonts w:ascii="Georgia" w:hAnsi="Georgia"/>
        </w:rPr>
        <w:t>крови и биологических жидкостей на кожу и слизистые, экстренная профилактика ГВ</w:t>
      </w:r>
      <w:r>
        <w:rPr>
          <w:rFonts w:ascii="Georgia" w:hAnsi="Georgia"/>
        </w:rPr>
        <w:t>.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IX. Профилактика посттрансфузионного гепатита 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9.1. Основой профилактики посттранфузионного гепатита В (ПТГВ) являются своевременное выявление источников инфекции и соблюдени</w:t>
      </w:r>
      <w:r>
        <w:rPr>
          <w:rFonts w:ascii="Georgia" w:hAnsi="Georgia"/>
        </w:rPr>
        <w:t>е противоэпидемического режима в организациях, осуществляющих заготовку, переработку, хранение и обеспечение безопасности донорской крови и ее компонентов в соответствии с установленными требованиями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9.2. Профилактика ПТГВ включает следующие мероприятия</w:t>
      </w:r>
      <w:r>
        <w:rPr>
          <w:rFonts w:ascii="Georgia" w:hAnsi="Georgia"/>
        </w:rPr>
        <w:t>: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9.2.1. обследование персонала организаций, осуществляющих заготовку, переработку, хранение и обеспечение безопасности донорской крови и ее компонентов на наличие HBsAg при поступлении на работу и далее 1 раз в год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9.2.2. проведение врачебного, серологичес</w:t>
      </w:r>
      <w:r>
        <w:rPr>
          <w:rFonts w:ascii="Georgia" w:hAnsi="Georgia"/>
        </w:rPr>
        <w:t>кого и биохимического обследования всех категорий доноров (в том числе активных и доноров резерва) перед каждой сдачей крови и ее компонентов с обязательным исследованием крови на наличие HBsAg с использованием высокочувствительных методов, а также с опред</w:t>
      </w:r>
      <w:r>
        <w:rPr>
          <w:rFonts w:ascii="Georgia" w:hAnsi="Georgia"/>
        </w:rPr>
        <w:t>елением активности АлАТ - в соответствии с нормативно-методическими документами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9.2.3. запрещение использования для трансфузии крови и ее компонентов от доноров, не обследованных на HBsAg и активность АлАТ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9.2.4. внедрение системы карантинизации донорско</w:t>
      </w:r>
      <w:r>
        <w:rPr>
          <w:rFonts w:ascii="Georgia" w:hAnsi="Georgia"/>
        </w:rPr>
        <w:t>й плазмы в течение 6 месяцев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9.2.5. немедленное информирование территориальных органов, осуществляющих санитарно-эпидемиологический надзор независимо от ведомственной </w:t>
      </w:r>
      <w:r>
        <w:rPr>
          <w:rFonts w:ascii="Georgia" w:hAnsi="Georgia"/>
        </w:rPr>
        <w:lastRenderedPageBreak/>
        <w:t>принадлежности, о каждом случаев# ПТГВ для проведения эпидемиологического расследования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9.3. Не допускаются к донорству лица</w:t>
      </w:r>
      <w:r>
        <w:rPr>
          <w:rFonts w:ascii="Georgia" w:hAnsi="Georgia"/>
        </w:rPr>
        <w:t>: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9.3.1. перенесшие в прошлом ГВ независимо от давности заболевания и этиологии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9.3.2. с наличием маркеров вируса ГВ в сыворотке крови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9.3.3. с хроническими заболеваниями печени, в том числе токсической природы и неясной этиологии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9.3.4. с клиническими и лабораторными признаками патологии печени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9.3.5. лица, считающиеся контактными с больными ОГВ, ХГВ, "носителями" HBsAg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9.3.6. имеющие</w:t>
      </w:r>
      <w:r>
        <w:rPr>
          <w:rFonts w:ascii="Georgia" w:hAnsi="Georgia"/>
        </w:rPr>
        <w:t xml:space="preserve"> за последние 6 месяцев переливания крови и ее компонентов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9.3.7. перенесшие оперативные вмешательства, в том числе аборты, в период до 6 месяцев со дня оперативного вмешательства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9.3.8. наносившие татуировки или лечившиеся иглоукалыванием в течение 6 ме</w:t>
      </w:r>
      <w:r>
        <w:rPr>
          <w:rFonts w:ascii="Georgia" w:hAnsi="Georgia"/>
        </w:rPr>
        <w:t>сяцев с момента окончания процедур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9.4. Для выявления доноров-источников ПТГВ в организациях, осуществляющих заготовку, переработку, хранение и обеспечение безопасности донорской крови и ее компонентов, проводятся</w:t>
      </w:r>
      <w:r>
        <w:rPr>
          <w:rFonts w:ascii="Georgia" w:hAnsi="Georgia"/>
        </w:rPr>
        <w:t>: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9.4.1. ведение картотеки доноров с учето</w:t>
      </w:r>
      <w:r>
        <w:rPr>
          <w:rFonts w:ascii="Georgia" w:hAnsi="Georgia"/>
        </w:rPr>
        <w:t>м всех выявленных доноров - "носителей" HBsAg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9.4.2. пожизненное отстранение донора от сдачи крови и ее компонентов при установлении заболевания ПТГВ у двух или более его реципиентов, передача информации о нем в поликлинику по месту жительства для обследо</w:t>
      </w:r>
      <w:r>
        <w:rPr>
          <w:rFonts w:ascii="Georgia" w:hAnsi="Georgia"/>
        </w:rPr>
        <w:t>вания</w:t>
      </w:r>
      <w:r>
        <w:rPr>
          <w:rFonts w:ascii="Georgia" w:hAnsi="Georgia"/>
        </w:rPr>
        <w:t>;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9.4.3. диспансерное наблюдение реципиентов крови и ее компонентов в течение 6 месяцев с момента последней трансфузии</w:t>
      </w:r>
      <w:r>
        <w:rPr>
          <w:rFonts w:ascii="Georgia" w:hAnsi="Georgia"/>
        </w:rPr>
        <w:t>.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X. Профилактика заражения гепатитом В среди новорожденных и беременных - носителей вирусного гепатита 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10.1. Обследование беременн</w:t>
      </w:r>
      <w:r>
        <w:rPr>
          <w:rFonts w:ascii="Georgia" w:hAnsi="Georgia"/>
        </w:rPr>
        <w:t xml:space="preserve">ых проводится в периоды, указанные в </w:t>
      </w:r>
      <w:hyperlink r:id="rId14" w:anchor="/document/97/105761/me10000/" w:history="1">
        <w:r>
          <w:rPr>
            <w:rStyle w:val="a4"/>
            <w:rFonts w:ascii="Georgia" w:hAnsi="Georgia"/>
          </w:rPr>
          <w:t>приложении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10.2. Беременные с ОГВ подлежат обязательной госпитализации в инфекционные стационары, а роженицы, больные ХГВ и носители ВГВ - в </w:t>
      </w:r>
      <w:r>
        <w:rPr>
          <w:rFonts w:ascii="Georgia" w:hAnsi="Georgia"/>
        </w:rPr>
        <w:t>областные (городские) перинатальные центры, специализированные отделения (палаты) роддомов с обеспечением строгого противоэпидемического режима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 xml:space="preserve">10.3. Новорожденным, родившимся от матерей - носителей HBsAg, больных ГВ или перенесших ГВ в третьем триместре </w:t>
      </w:r>
      <w:r>
        <w:rPr>
          <w:rFonts w:ascii="Georgia" w:hAnsi="Georgia"/>
        </w:rPr>
        <w:t>беременности, вакцинация против ГВ проводится в соответствии с национальным календарем профилактических прививок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lastRenderedPageBreak/>
        <w:t>10.4. Все дети, родившиеся от женщин с ВГВ и ХГВ и носителей ВГВ, подлежат диспансерному наблюдению врачом-педиатром совместно с инфекционисто</w:t>
      </w:r>
      <w:r>
        <w:rPr>
          <w:rFonts w:ascii="Georgia" w:hAnsi="Georgia"/>
        </w:rPr>
        <w:t>м в детской поликлинике по месту жительства в течение одного года с биохимическим определением активности АлАТ и исследованием на HBsAg в 3, 6 и 12 месяцев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10.5. При выявлении у ребенка HBsAg проводится маркировка амбулаторной карты и организуются противо</w:t>
      </w:r>
      <w:r>
        <w:rPr>
          <w:rFonts w:ascii="Georgia" w:hAnsi="Georgia"/>
        </w:rPr>
        <w:t>эпидемические мероприятия в соответствии с главой VII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10.6. С целью предупреждения заражения ОГВ от беременных женщин - "носителей" HBsAg, а также больных ХГВ в женских консультациях, родильных домах проводятся: маркировка обменной карты, направлений к сп</w:t>
      </w:r>
      <w:r>
        <w:rPr>
          <w:rFonts w:ascii="Georgia" w:hAnsi="Georgia"/>
        </w:rPr>
        <w:t>ециалистам, в лабораторию, процедурный кабинет, пробирок с кровью, взятой для анализа</w:t>
      </w:r>
      <w:r>
        <w:rPr>
          <w:rFonts w:ascii="Georgia" w:hAnsi="Georgia"/>
        </w:rPr>
        <w:t>.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XI. Профилактика гепатита В в организациях бытового обслуживания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11.1 Профилактика ГВ в организациях бытового обслуживания (парикмахерских, маникюрных, педикюрных, косме</w:t>
      </w:r>
      <w:r>
        <w:rPr>
          <w:rFonts w:ascii="Georgia" w:hAnsi="Georgia"/>
        </w:rPr>
        <w:t>тологических) независимо от ведомственной принадлежности и форм собственности обеспечивается соблюдением требований санитарно-противоэпидемического режима, профессиональной, санитарно-гигиенической и противоэпидемической подготовкой персонала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11.2. Устрой</w:t>
      </w:r>
      <w:r>
        <w:rPr>
          <w:rFonts w:ascii="Georgia" w:hAnsi="Georgia"/>
        </w:rPr>
        <w:t>ство помещений, оборудование и санитарно-противоэпидемический режим работы кабинетов татуировки, пирсинга и прочих инвазивных процедур, заведомо ведущих к нарушению целостности кожных покровов и слизистых оболочек, должны соответствовать установленным треб</w:t>
      </w:r>
      <w:r>
        <w:rPr>
          <w:rFonts w:ascii="Georgia" w:hAnsi="Georgia"/>
        </w:rPr>
        <w:t>ованиям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11.3. Организация и проведение производственного, в том числе лабораторного контроля, возлагается на руководителя организации бытового обслуживания</w:t>
      </w:r>
      <w:r>
        <w:rPr>
          <w:rFonts w:ascii="Georgia" w:hAnsi="Georgia"/>
        </w:rPr>
        <w:t>.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XII. Специфическая профилактика гепатита В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12.1. Ведущим мероприятием в профилактике гепатита В яв</w:t>
      </w:r>
      <w:r>
        <w:rPr>
          <w:rFonts w:ascii="Georgia" w:hAnsi="Georgia"/>
        </w:rPr>
        <w:t>ляется вакцинопрофилактика</w:t>
      </w:r>
      <w:r>
        <w:rPr>
          <w:rFonts w:ascii="Georgia" w:hAnsi="Georgia"/>
        </w:rPr>
        <w:t>.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12.2. Вакцинация населения против гепатита В проводится в соответствии с Национальным календарем профилактических прививок, календарем профилактических прививок по эпидемическим показаниям и инструкциями по применению медицински</w:t>
      </w:r>
      <w:r>
        <w:rPr>
          <w:rFonts w:ascii="Georgia" w:hAnsi="Georgia"/>
        </w:rPr>
        <w:t>х иммунобиологических препаратов</w:t>
      </w:r>
      <w:r>
        <w:rPr>
          <w:rFonts w:ascii="Georgia" w:hAnsi="Georgia"/>
        </w:rPr>
        <w:t>.</w:t>
      </w:r>
    </w:p>
    <w:p w:rsidR="00000000" w:rsidRDefault="000F315F">
      <w:pPr>
        <w:pStyle w:val="3"/>
        <w:jc w:val="center"/>
        <w:divId w:val="2832755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Группы людей с высоким риском заражения вирусом гепатита В, подлежащие обязательному обследованию на HBsA9 в крови методом ИФА</w:t>
      </w:r>
    </w:p>
    <w:p w:rsidR="00000000" w:rsidRDefault="000F315F">
      <w:pPr>
        <w:pStyle w:val="a3"/>
        <w:divId w:val="283275531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0"/>
        <w:gridCol w:w="4942"/>
        <w:gridCol w:w="4173"/>
      </w:tblGrid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t>Группы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t>Период обследования</w:t>
            </w:r>
          </w:p>
        </w:tc>
      </w:tr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Доноры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При каждой крово-плазмодаче</w:t>
            </w:r>
          </w:p>
        </w:tc>
      </w:tr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Беременные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В I, III триместре беременности</w:t>
            </w:r>
          </w:p>
        </w:tc>
      </w:tr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Реципиенты крови и ее компонентов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При подозрении на заболевание ГВ и в течение 6 месяцев с момента последней трансфузии</w:t>
            </w:r>
          </w:p>
        </w:tc>
      </w:tr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Новорожденные у женщин, больных острым (в III триместре беременности) и хроническим ГВ, а также бессимптомной инфекцией ("носительство" HBsAg)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При рождении, в возрасте 3, 6 и 12 месяцев и далее до 3 лет 1 раз в год, затем см. п. 15 таблицы. Новорожденных,</w:t>
            </w:r>
            <w:r>
              <w:t xml:space="preserve"> привитых против ГВ, обследуют после получения курса вакцинации (с определением анти-HBsA9, но не ранее чем через месяц)</w:t>
            </w:r>
          </w:p>
        </w:tc>
      </w:tr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Персонал организаций, осуществляющих заготовку, переработку, хранение и обеспечение безопасности донорской крови и ее компонент</w:t>
            </w:r>
            <w:r>
              <w:t>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При приеме на работу и далее 1 раз в год, дополнительно - по клиническим и эпидемиологическим показаниям</w:t>
            </w:r>
          </w:p>
        </w:tc>
      </w:tr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Персонал отделений гемодиализа, пересадки почки, сердечно-сосудистой и легочной хирургии, гематологии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То же</w:t>
            </w:r>
          </w:p>
        </w:tc>
      </w:tr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Персонал клинико-диагностических и биохимических лабораторий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То же</w:t>
            </w:r>
          </w:p>
        </w:tc>
      </w:tr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Персонал хирургических, урологических, акушерско-гинекологических, офтальмологических, отолярингологических, анестезиологических, реаниматологических, стоматологических, инфекционн</w:t>
            </w:r>
            <w:r>
              <w:t>ых, гастроэнтерологических стационаров, отделений и кабинетов поликлиник (в том числе процедурных, прививочных), персонал станций и отделений скорой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То же</w:t>
            </w:r>
          </w:p>
        </w:tc>
      </w:tr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Пациенты центров и отделений гемодиализа, пересадки почки, сердечно-сосудистой и легочной хирургии, гематологии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При поступлении в стационар и далее - по эпидемиологическим показаниям</w:t>
            </w:r>
          </w:p>
        </w:tc>
      </w:tr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 xml:space="preserve">Больные с хроническими заболеваниями, в том числе с поражением </w:t>
            </w:r>
            <w:r>
              <w:t>печени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В процессе первичного клинико-лабораторного обследования и далее - по показаниям</w:t>
            </w:r>
          </w:p>
        </w:tc>
      </w:tr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Пациенты наркологических и кожно-венерологических диспансеров, кабинетов, стационаров, исключая дерматомикозы и чесотку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При взятии на учет и далее не реже 1 раза в год, дополнительно - по показаниям</w:t>
            </w:r>
          </w:p>
        </w:tc>
      </w:tr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Пациенты, поступающие в стационары для плановых оперативных вмешательств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Перед поступлением в стационар</w:t>
            </w:r>
          </w:p>
        </w:tc>
      </w:tr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Опекаемые и персонал закрытых детских учреждений (дома</w:t>
            </w:r>
            <w:r>
              <w:t xml:space="preserve"> ребенка, детских домов, специнтеонатов, школ-интернатов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При поступлении и далее не реже 1 раза в год, дополнительно - по показаниям</w:t>
            </w:r>
          </w:p>
        </w:tc>
      </w:tr>
      <w:tr w:rsidR="00000000">
        <w:trPr>
          <w:divId w:val="1674524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lign-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Контактные в очагах ГВ (острых и хронических форм и "носительства" вируса, маркируемых HBsAg)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315F">
            <w:pPr>
              <w:pStyle w:val="a3"/>
            </w:pPr>
            <w:r>
              <w:t>При выявлении очага и далее не реже 1 раза в год для очагов хронических инфекций</w:t>
            </w:r>
          </w:p>
        </w:tc>
      </w:tr>
    </w:tbl>
    <w:p w:rsidR="000F315F" w:rsidRDefault="000F315F">
      <w:pPr>
        <w:divId w:val="14661922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0F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E3231"/>
    <w:rsid w:val="000F315F"/>
    <w:rsid w:val="008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861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53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9226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2017-01-17T10:42:00Z</dcterms:created>
  <dcterms:modified xsi:type="dcterms:W3CDTF">2017-01-17T10:42:00Z</dcterms:modified>
</cp:coreProperties>
</file>